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b/>
          <w:bCs/>
          <w:sz w:val="32"/>
          <w:szCs w:val="32"/>
        </w:rPr>
      </w:pPr>
      <w:r>
        <w:object>
          <v:shape id="_x0000_i1025" o:spt="75" type="#_x0000_t75" style="height:56.9pt;width:54.05pt;" o:ole="t" filled="f" stroked="f" coordsize="21600,21600">
            <v:path/>
            <v:fill on="f" focussize="0,0"/>
            <v:stroke on="f"/>
            <v:imagedata r:id="rId5" o:title=""/>
            <o:lock v:ext="edit" grouping="f" rotation="f" text="f" aspectratio="t"/>
            <w10:wrap type="none"/>
            <w10:anchorlock/>
          </v:shape>
          <o:OLEObject Type="Embed" ProgID="图像.文件" ShapeID="_x0000_i1025" DrawAspect="Content" ObjectID="_1468075725" r:id="rId4">
            <o:LockedField>false</o:LockedField>
          </o:OLEObject>
        </w:object>
      </w:r>
      <w:r>
        <w:rPr>
          <w:rFonts w:hint="eastAsia"/>
        </w:rPr>
        <w:t xml:space="preserve">        </w:t>
      </w:r>
      <w:r>
        <w:rPr>
          <w:rFonts w:hint="eastAsia" w:ascii="仿宋" w:hAnsi="仿宋" w:eastAsia="仿宋"/>
          <w:b/>
          <w:bCs/>
          <w:sz w:val="36"/>
          <w:szCs w:val="36"/>
        </w:rPr>
        <w:t>卫  生  行  政  执  法  文  书</w:t>
      </w:r>
    </w:p>
    <w:p>
      <w:pPr>
        <w:tabs>
          <w:tab w:val="left" w:pos="2205"/>
        </w:tabs>
        <w:spacing w:line="380" w:lineRule="exact"/>
        <w:jc w:val="left"/>
        <w:rPr>
          <w:sz w:val="28"/>
        </w:rPr>
      </w:pPr>
      <w:r>
        <w:rPr>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99060</wp:posOffset>
                </wp:positionV>
                <wp:extent cx="5655310" cy="0"/>
                <wp:effectExtent l="0" t="0" r="0" b="0"/>
                <wp:wrapNone/>
                <wp:docPr id="2" name="Line 2"/>
                <wp:cNvGraphicFramePr/>
                <a:graphic xmlns:a="http://schemas.openxmlformats.org/drawingml/2006/main">
                  <a:graphicData uri="http://schemas.microsoft.com/office/word/2010/wordprocessingShape">
                    <wps:wsp>
                      <wps:cNvSpPr/>
                      <wps:spPr>
                        <a:xfrm>
                          <a:off x="0" y="0"/>
                          <a:ext cx="565531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7.8pt;height:0pt;width:445.3pt;z-index:251658240;mso-width-relative:page;mso-height-relative:page;" filled="f" stroked="t" coordsize="21600,21600" o:gfxdata="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6Wa0zSAAAABgEAAA8AAAAAAAAAAQAgAAAAIgAAAGRycy9kb3ducmV2LnhtbFBLAQIU&#10;ABQAAAAIAIdO4kDwew+8wAEAAIwDAAAOAAAAAAAAAAEAIAAAACEBAABkcnMvZTJvRG9jLnhtbFBL&#10;BQYAAAAABgAGAFkBAABTBQAAAAA=&#10;">
                <v:fill on="f" focussize="0,0"/>
                <v:stroke weight="1.5pt" color="#000000" joinstyle="round"/>
                <v:imagedata o:title=""/>
                <o:lock v:ext="edit" aspectratio="f"/>
              </v:line>
            </w:pict>
          </mc:Fallback>
        </mc:AlternateContent>
      </w:r>
    </w:p>
    <w:p>
      <w:pPr>
        <w:tabs>
          <w:tab w:val="left" w:pos="2205"/>
        </w:tabs>
        <w:spacing w:line="380" w:lineRule="exact"/>
        <w:jc w:val="center"/>
        <w:rPr>
          <w:rFonts w:hint="eastAsia" w:eastAsia="黑体"/>
          <w:b/>
          <w:bCs/>
          <w:sz w:val="32"/>
          <w:szCs w:val="32"/>
        </w:rPr>
      </w:pPr>
      <w:r>
        <w:rPr>
          <w:rFonts w:hint="eastAsia" w:eastAsia="黑体"/>
          <w:b/>
          <w:bCs/>
          <w:sz w:val="32"/>
          <w:szCs w:val="32"/>
        </w:rPr>
        <w:t>行政处罚决定书</w:t>
      </w:r>
    </w:p>
    <w:p>
      <w:pPr>
        <w:spacing w:before="150" w:after="50" w:line="400" w:lineRule="exact"/>
        <w:jc w:val="right"/>
        <w:rPr>
          <w:rFonts w:hint="eastAsia" w:ascii="仿宋_GB2312" w:eastAsia="仿宋_GB2312"/>
          <w:sz w:val="24"/>
        </w:rPr>
      </w:pPr>
      <w:r>
        <w:rPr>
          <w:rFonts w:hint="eastAsia"/>
          <w:sz w:val="24"/>
        </w:rPr>
        <w:t xml:space="preserve">                                         </w:t>
      </w:r>
      <w:r>
        <w:rPr>
          <w:rFonts w:hint="eastAsia" w:ascii="仿宋_GB2312" w:eastAsia="仿宋_GB2312"/>
          <w:sz w:val="24"/>
        </w:rPr>
        <w:t xml:space="preserve"> </w:t>
      </w:r>
      <w:bookmarkStart w:id="0" w:name="book1"/>
      <w:bookmarkEnd w:id="0"/>
      <w:r>
        <w:rPr>
          <w:rFonts w:hint="eastAsia" w:ascii="仿宋_GB2312" w:eastAsia="仿宋_GB2312"/>
          <w:sz w:val="24"/>
        </w:rPr>
        <w:t xml:space="preserve">       </w:t>
      </w:r>
      <w:r>
        <w:rPr>
          <w:rFonts w:hint="eastAsia" w:ascii="仿宋" w:hAnsi="仿宋" w:eastAsia="仿宋" w:cs="仿宋_GB2312"/>
          <w:sz w:val="24"/>
        </w:rPr>
        <w:t>第</w:t>
      </w:r>
      <w:r>
        <w:rPr>
          <w:rFonts w:hint="eastAsia" w:ascii="仿宋" w:hAnsi="仿宋" w:eastAsia="仿宋" w:cs="仿宋_GB2312"/>
          <w:sz w:val="24"/>
          <w:u w:val="single"/>
        </w:rPr>
        <w:t xml:space="preserve"> 1 </w:t>
      </w:r>
      <w:r>
        <w:rPr>
          <w:rFonts w:hint="eastAsia" w:ascii="仿宋" w:hAnsi="仿宋" w:eastAsia="仿宋" w:cs="仿宋_GB2312"/>
          <w:sz w:val="24"/>
        </w:rPr>
        <w:t>页共</w:t>
      </w:r>
      <w:r>
        <w:rPr>
          <w:rFonts w:hint="eastAsia" w:ascii="仿宋" w:hAnsi="仿宋" w:eastAsia="仿宋" w:cs="仿宋_GB2312"/>
          <w:sz w:val="24"/>
          <w:u w:val="single"/>
        </w:rPr>
        <w:t xml:space="preserve">  2 </w:t>
      </w:r>
      <w:r>
        <w:rPr>
          <w:rFonts w:hint="eastAsia" w:ascii="仿宋" w:hAnsi="仿宋" w:eastAsia="仿宋" w:cs="仿宋_GB2312"/>
          <w:sz w:val="24"/>
        </w:rPr>
        <w:t>页</w:t>
      </w:r>
    </w:p>
    <w:p>
      <w:pPr>
        <w:tabs>
          <w:tab w:val="left" w:pos="2205"/>
        </w:tabs>
        <w:spacing w:line="400" w:lineRule="exact"/>
        <w:jc w:val="right"/>
        <w:rPr>
          <w:rFonts w:hint="eastAsia" w:ascii="仿宋" w:hAnsi="仿宋" w:eastAsia="仿宋"/>
          <w:sz w:val="24"/>
        </w:rPr>
      </w:pPr>
      <w:r>
        <w:rPr>
          <w:rFonts w:hint="eastAsia" w:ascii="仿宋" w:hAnsi="仿宋" w:eastAsia="仿宋"/>
          <w:sz w:val="24"/>
        </w:rPr>
        <w:t xml:space="preserve">泸县卫医罚 </w:t>
      </w:r>
      <w:r>
        <w:rPr>
          <w:rFonts w:hint="eastAsia" w:ascii="仿宋" w:hAnsi="仿宋" w:eastAsia="仿宋" w:cs="仿宋"/>
          <w:sz w:val="24"/>
        </w:rPr>
        <w:t>〔</w:t>
      </w:r>
      <w:r>
        <w:rPr>
          <w:rFonts w:hint="eastAsia" w:ascii="仿宋" w:hAnsi="仿宋" w:eastAsia="仿宋"/>
          <w:sz w:val="24"/>
        </w:rPr>
        <w:t>2021</w:t>
      </w:r>
      <w:r>
        <w:rPr>
          <w:rFonts w:hint="eastAsia" w:ascii="仿宋" w:hAnsi="仿宋" w:eastAsia="仿宋" w:cs="仿宋"/>
          <w:sz w:val="24"/>
        </w:rPr>
        <w:t>〕</w:t>
      </w:r>
      <w:r>
        <w:rPr>
          <w:rFonts w:hint="eastAsia" w:ascii="仿宋" w:hAnsi="仿宋" w:eastAsia="仿宋"/>
          <w:sz w:val="24"/>
        </w:rPr>
        <w:t>4号</w:t>
      </w:r>
    </w:p>
    <w:p>
      <w:pPr>
        <w:tabs>
          <w:tab w:val="right" w:pos="8312"/>
        </w:tabs>
        <w:spacing w:line="400" w:lineRule="exact"/>
        <w:rPr>
          <w:rFonts w:hint="eastAsia" w:ascii="仿宋" w:hAnsi="仿宋" w:eastAsia="仿宋" w:cs="仿宋_GB2312"/>
          <w:sz w:val="24"/>
          <w:u w:val="single"/>
        </w:rPr>
      </w:pPr>
      <w:r>
        <w:rPr>
          <w:rFonts w:hint="eastAsia" w:ascii="仿宋" w:hAnsi="仿宋" w:eastAsia="仿宋" w:cs="仿宋"/>
          <w:b/>
          <w:bCs/>
          <w:sz w:val="24"/>
        </w:rPr>
        <w:t>被处罚人</w:t>
      </w:r>
      <w:r>
        <w:rPr>
          <w:rFonts w:hint="eastAsia" w:ascii="仿宋" w:hAnsi="仿宋" w:eastAsia="仿宋" w:cs="仿宋"/>
          <w:sz w:val="24"/>
        </w:rPr>
        <w:t>：</w:t>
      </w:r>
      <w:r>
        <w:rPr>
          <w:rFonts w:hint="eastAsia" w:ascii="仿宋" w:hAnsi="仿宋" w:eastAsia="仿宋" w:cs="仿宋_GB2312"/>
          <w:sz w:val="24"/>
          <w:u w:val="single"/>
        </w:rPr>
        <w:t>泸县云锦镇翻身村第五卫生室，地址：泸县</w:t>
      </w:r>
      <w:r>
        <w:rPr>
          <w:rFonts w:hint="eastAsia" w:ascii="仿宋" w:hAnsi="仿宋" w:eastAsia="仿宋" w:cs="仿宋_GB2312"/>
          <w:sz w:val="24"/>
          <w:u w:val="single"/>
          <w:lang w:val="en-US" w:eastAsia="zh-CN"/>
        </w:rPr>
        <w:t>************</w:t>
      </w:r>
      <w:r>
        <w:rPr>
          <w:rFonts w:hint="eastAsia" w:ascii="仿宋" w:hAnsi="仿宋" w:eastAsia="仿宋" w:cs="仿宋_GB2312"/>
          <w:sz w:val="24"/>
          <w:u w:val="single"/>
        </w:rPr>
        <w:t>，登记号：</w:t>
      </w:r>
      <w:r>
        <w:rPr>
          <w:rFonts w:hint="eastAsia" w:ascii="仿宋" w:hAnsi="仿宋" w:eastAsia="仿宋" w:cs="仿宋_GB2312"/>
          <w:sz w:val="24"/>
          <w:u w:val="single"/>
          <w:lang w:val="en-US" w:eastAsia="zh-CN"/>
        </w:rPr>
        <w:t>********************</w:t>
      </w:r>
      <w:r>
        <w:rPr>
          <w:rFonts w:hint="eastAsia" w:ascii="仿宋" w:hAnsi="仿宋" w:eastAsia="仿宋" w:cs="仿宋_GB2312"/>
          <w:sz w:val="24"/>
          <w:u w:val="single"/>
        </w:rPr>
        <w:t>，主要负责人：艾</w:t>
      </w:r>
      <w:r>
        <w:rPr>
          <w:rFonts w:hint="eastAsia" w:ascii="仿宋" w:hAnsi="仿宋" w:eastAsia="仿宋" w:cs="仿宋_GB2312"/>
          <w:sz w:val="24"/>
          <w:u w:val="single"/>
          <w:lang w:val="en-US" w:eastAsia="zh-CN"/>
        </w:rPr>
        <w:t>**</w:t>
      </w:r>
      <w:r>
        <w:rPr>
          <w:rFonts w:hint="eastAsia" w:ascii="仿宋" w:hAnsi="仿宋" w:eastAsia="仿宋" w:cs="仿宋_GB2312"/>
          <w:sz w:val="24"/>
          <w:u w:val="single"/>
        </w:rPr>
        <w:t>，性别：男，年龄：58岁，民族：汉，住址：四川省泸县</w:t>
      </w:r>
      <w:r>
        <w:rPr>
          <w:rFonts w:hint="eastAsia" w:ascii="仿宋" w:hAnsi="仿宋" w:eastAsia="仿宋" w:cs="仿宋_GB2312"/>
          <w:sz w:val="24"/>
          <w:u w:val="single"/>
          <w:lang w:val="en-US" w:eastAsia="zh-CN"/>
        </w:rPr>
        <w:t>**</w:t>
      </w:r>
      <w:r>
        <w:rPr>
          <w:rFonts w:hint="eastAsia" w:ascii="仿宋" w:hAnsi="仿宋" w:eastAsia="仿宋" w:cs="仿宋_GB2312"/>
          <w:sz w:val="24"/>
          <w:u w:val="single"/>
        </w:rPr>
        <w:t>镇</w:t>
      </w:r>
      <w:r>
        <w:rPr>
          <w:rFonts w:hint="eastAsia" w:ascii="仿宋" w:hAnsi="仿宋" w:eastAsia="仿宋" w:cs="仿宋_GB2312"/>
          <w:sz w:val="24"/>
          <w:u w:val="single"/>
          <w:lang w:val="en-US" w:eastAsia="zh-CN"/>
        </w:rPr>
        <w:t>**********</w:t>
      </w:r>
      <w:r>
        <w:rPr>
          <w:rFonts w:hint="eastAsia" w:ascii="仿宋" w:hAnsi="仿宋" w:eastAsia="仿宋" w:cs="仿宋_GB2312"/>
          <w:sz w:val="24"/>
          <w:u w:val="single"/>
        </w:rPr>
        <w:t>，公民身份号码：</w:t>
      </w:r>
      <w:r>
        <w:rPr>
          <w:rFonts w:hint="eastAsia" w:ascii="仿宋" w:hAnsi="仿宋" w:eastAsia="仿宋" w:cs="仿宋_GB2312"/>
          <w:sz w:val="24"/>
          <w:u w:val="single"/>
          <w:lang w:val="en-US" w:eastAsia="zh-CN"/>
        </w:rPr>
        <w:t>**********</w:t>
      </w:r>
      <w:r>
        <w:rPr>
          <w:rFonts w:hint="eastAsia" w:ascii="仿宋" w:hAnsi="仿宋" w:eastAsia="仿宋" w:cs="仿宋_GB2312"/>
          <w:sz w:val="24"/>
          <w:u w:val="single"/>
        </w:rPr>
        <w:t>，电话号码：</w:t>
      </w:r>
      <w:r>
        <w:rPr>
          <w:rFonts w:hint="eastAsia" w:ascii="仿宋" w:hAnsi="仿宋" w:eastAsia="仿宋" w:cs="仿宋_GB2312"/>
          <w:sz w:val="24"/>
          <w:u w:val="single"/>
          <w:lang w:val="en-US" w:eastAsia="zh-CN"/>
        </w:rPr>
        <w:t>**********</w:t>
      </w:r>
      <w:r>
        <w:rPr>
          <w:rFonts w:hint="eastAsia" w:ascii="仿宋" w:hAnsi="仿宋" w:eastAsia="仿宋" w:cs="仿宋_GB2312"/>
          <w:sz w:val="24"/>
          <w:u w:val="single"/>
        </w:rPr>
        <w:t>。</w:t>
      </w:r>
    </w:p>
    <w:p>
      <w:pPr>
        <w:tabs>
          <w:tab w:val="right" w:pos="8312"/>
        </w:tabs>
        <w:spacing w:line="400" w:lineRule="exact"/>
        <w:rPr>
          <w:rFonts w:hint="eastAsia" w:ascii="仿宋" w:hAnsi="仿宋" w:eastAsia="仿宋" w:cs="仿宋"/>
          <w:sz w:val="24"/>
        </w:rPr>
      </w:pPr>
      <w:r>
        <w:rPr>
          <w:rFonts w:hint="eastAsia" w:ascii="仿宋" w:hAnsi="仿宋" w:eastAsia="仿宋" w:cs="仿宋"/>
          <w:b/>
          <w:bCs/>
          <w:sz w:val="24"/>
        </w:rPr>
        <w:t>经营地址</w:t>
      </w:r>
      <w:r>
        <w:rPr>
          <w:rFonts w:hint="eastAsia" w:ascii="仿宋" w:hAnsi="仿宋" w:eastAsia="仿宋" w:cs="仿宋"/>
          <w:sz w:val="24"/>
        </w:rPr>
        <w:t>：</w:t>
      </w:r>
      <w:r>
        <w:rPr>
          <w:rFonts w:hint="eastAsia" w:ascii="仿宋_GB2312" w:eastAsia="仿宋_GB2312"/>
          <w:sz w:val="24"/>
          <w:u w:val="single"/>
        </w:rPr>
        <w:t>泸县</w:t>
      </w:r>
      <w:r>
        <w:rPr>
          <w:rFonts w:hint="eastAsia" w:ascii="仿宋" w:hAnsi="仿宋" w:eastAsia="仿宋" w:cs="仿宋_GB2312"/>
          <w:sz w:val="24"/>
          <w:u w:val="single"/>
          <w:lang w:val="en-US" w:eastAsia="zh-CN"/>
        </w:rPr>
        <w:t>**********</w:t>
      </w:r>
    </w:p>
    <w:p>
      <w:pPr>
        <w:spacing w:line="400" w:lineRule="exact"/>
        <w:ind w:firstLine="482" w:firstLineChars="200"/>
        <w:rPr>
          <w:rFonts w:hint="eastAsia" w:ascii="仿宋_GB2312" w:hAnsi="仿宋_GB2312" w:eastAsia="仿宋_GB2312" w:cs="仿宋_GB2312"/>
          <w:color w:val="auto"/>
          <w:sz w:val="24"/>
          <w:u w:val="single"/>
        </w:rPr>
      </w:pPr>
      <w:r>
        <w:rPr>
          <w:rFonts w:hint="eastAsia" w:ascii="仿宋" w:hAnsi="仿宋" w:eastAsia="仿宋" w:cs="仿宋"/>
          <w:b/>
          <w:bCs/>
          <w:sz w:val="24"/>
        </w:rPr>
        <w:t>本机关依法查明</w:t>
      </w:r>
      <w:r>
        <w:rPr>
          <w:rFonts w:hint="eastAsia" w:ascii="仿宋" w:hAnsi="仿宋" w:eastAsia="仿宋"/>
          <w:color w:val="auto"/>
          <w:sz w:val="24"/>
          <w:u w:val="single"/>
        </w:rPr>
        <w:t>2020年11月20日至12月17日，存在以下违法行为：1、未填写门诊日志不符合</w:t>
      </w:r>
      <w:r>
        <w:rPr>
          <w:rFonts w:hint="eastAsia" w:ascii="仿宋" w:hAnsi="仿宋" w:eastAsia="仿宋" w:cs="仿宋_GB2312"/>
          <w:color w:val="auto"/>
          <w:sz w:val="24"/>
          <w:u w:val="single"/>
        </w:rPr>
        <w:t>医疗质量安全核心制度的首诊负责制的基本要求及《传染病信息报告管理规范》二、传染病信息报告</w:t>
      </w:r>
      <w:r>
        <w:rPr>
          <w:rFonts w:ascii="仿宋" w:hAnsi="仿宋" w:eastAsia="仿宋" w:cs="Arial"/>
          <w:color w:val="auto"/>
          <w:sz w:val="24"/>
          <w:u w:val="single"/>
          <w:shd w:val="clear" w:color="auto" w:fill="FFFFFF"/>
        </w:rPr>
        <w:t>(四)登记与报告</w:t>
      </w:r>
      <w:r>
        <w:rPr>
          <w:rFonts w:hint="eastAsia" w:ascii="仿宋" w:hAnsi="仿宋" w:eastAsia="仿宋" w:cs="Arial"/>
          <w:color w:val="auto"/>
          <w:sz w:val="24"/>
          <w:u w:val="single"/>
          <w:shd w:val="clear" w:color="auto" w:fill="FFFFFF"/>
        </w:rPr>
        <w:t>的要求</w:t>
      </w:r>
      <w:r>
        <w:rPr>
          <w:rFonts w:hint="eastAsia" w:ascii="仿宋" w:hAnsi="仿宋" w:eastAsia="仿宋"/>
          <w:color w:val="auto"/>
          <w:sz w:val="24"/>
          <w:u w:val="single"/>
        </w:rPr>
        <w:t>；2、</w:t>
      </w:r>
      <w:r>
        <w:rPr>
          <w:rFonts w:hint="eastAsia" w:ascii="仿宋" w:hAnsi="仿宋" w:eastAsia="仿宋" w:cs="仿宋_GB2312"/>
          <w:color w:val="auto"/>
          <w:sz w:val="24"/>
          <w:u w:val="single"/>
        </w:rPr>
        <w:t>书写处方字迹潦草不能辨别，单张处方药品超过5种不符合《处方管理办法》第六条第三项、第七项的规定</w:t>
      </w:r>
      <w:r>
        <w:rPr>
          <w:rFonts w:hint="eastAsia" w:ascii="仿宋" w:hAnsi="仿宋" w:eastAsia="仿宋"/>
          <w:color w:val="auto"/>
          <w:sz w:val="24"/>
          <w:u w:val="single"/>
        </w:rPr>
        <w:t>；3、未按规定进行传染病预检分诊</w:t>
      </w:r>
      <w:r>
        <w:rPr>
          <w:rFonts w:hint="eastAsia" w:ascii="仿宋" w:hAnsi="仿宋" w:eastAsia="仿宋"/>
          <w:color w:val="auto"/>
          <w:sz w:val="24"/>
        </w:rPr>
        <w:t>的行为。</w:t>
      </w:r>
    </w:p>
    <w:p>
      <w:pPr>
        <w:tabs>
          <w:tab w:val="left" w:pos="4215"/>
          <w:tab w:val="left" w:pos="5460"/>
          <w:tab w:val="left" w:pos="5880"/>
          <w:tab w:val="left" w:pos="6305"/>
          <w:tab w:val="right" w:pos="8312"/>
        </w:tabs>
        <w:spacing w:line="400" w:lineRule="exact"/>
        <w:ind w:firstLine="482" w:firstLineChars="200"/>
        <w:rPr>
          <w:rFonts w:hint="eastAsia" w:ascii="仿宋" w:hAnsi="仿宋" w:eastAsia="仿宋" w:cs="仿宋"/>
          <w:sz w:val="24"/>
        </w:rPr>
      </w:pPr>
      <w:r>
        <w:rPr>
          <w:rFonts w:hint="eastAsia" w:ascii="仿宋" w:hAnsi="仿宋" w:eastAsia="仿宋" w:cs="仿宋"/>
          <w:b/>
          <w:bCs/>
          <w:color w:val="auto"/>
          <w:sz w:val="24"/>
        </w:rPr>
        <w:t>以上事实有</w:t>
      </w:r>
      <w:bookmarkStart w:id="1" w:name="book5"/>
      <w:bookmarkEnd w:id="1"/>
      <w:r>
        <w:rPr>
          <w:rFonts w:hint="eastAsia" w:ascii="仿宋" w:hAnsi="仿宋" w:eastAsia="仿宋" w:cs="仿宋"/>
          <w:bCs/>
          <w:color w:val="auto"/>
          <w:sz w:val="24"/>
        </w:rPr>
        <w:t>：</w:t>
      </w:r>
      <w:r>
        <w:rPr>
          <w:rFonts w:hint="eastAsia" w:ascii="仿宋_GB2312" w:hAnsi="仿宋_GB2312" w:eastAsia="仿宋_GB2312" w:cs="仿宋_GB2312"/>
          <w:color w:val="auto"/>
          <w:sz w:val="24"/>
          <w:u w:val="single"/>
        </w:rPr>
        <w:t>1、《医疗机构执业许可证》</w:t>
      </w:r>
      <w:r>
        <w:rPr>
          <w:rFonts w:hint="eastAsia" w:ascii="仿宋_GB2312" w:hAnsi="仿宋_GB2312" w:eastAsia="仿宋_GB2312" w:cs="仿宋_GB2312"/>
          <w:sz w:val="24"/>
          <w:u w:val="single"/>
        </w:rPr>
        <w:t>复印件1份，2、艾</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rPr>
        <w:t>居民身份证复印件1份，3、现场笔录2份，4、询问笔录2份，5、《医师执业证书》复印件1份，6、泸县云锦镇翻身村第五卫生室门诊日志复印件1份，7、泸县云锦镇翻身村第五卫生室处方笺复印件1份，8、泸县云锦镇翻身村第五卫生室预检分诊登记本复印件1份，9、泸县云锦镇翻身村第五卫生室整改报告1份</w:t>
      </w:r>
      <w:r>
        <w:rPr>
          <w:rFonts w:hint="eastAsia" w:ascii="仿宋" w:hAnsi="仿宋" w:eastAsia="仿宋" w:cs="仿宋"/>
          <w:b/>
          <w:sz w:val="24"/>
        </w:rPr>
        <w:t>为证。</w:t>
      </w:r>
    </w:p>
    <w:p>
      <w:pPr>
        <w:spacing w:line="400" w:lineRule="exact"/>
        <w:ind w:firstLine="480"/>
        <w:jc w:val="left"/>
        <w:rPr>
          <w:rFonts w:hint="eastAsia" w:ascii="仿宋" w:hAnsi="仿宋" w:eastAsia="仿宋" w:cs="仿宋"/>
          <w:b/>
          <w:bCs/>
          <w:sz w:val="24"/>
        </w:rPr>
      </w:pPr>
      <w:r>
        <w:rPr>
          <w:rFonts w:hint="eastAsia" w:ascii="仿宋" w:hAnsi="仿宋" w:eastAsia="仿宋" w:cs="仿宋"/>
          <w:b/>
          <w:bCs/>
          <w:sz w:val="24"/>
        </w:rPr>
        <w:t>你（单位）1、</w:t>
      </w:r>
      <w:r>
        <w:rPr>
          <w:rFonts w:hint="eastAsia" w:ascii="仿宋" w:hAnsi="仿宋" w:eastAsia="仿宋" w:cs="仿宋_GB2312"/>
          <w:color w:val="FF0000"/>
          <w:sz w:val="24"/>
        </w:rPr>
        <w:t xml:space="preserve"> </w:t>
      </w:r>
      <w:r>
        <w:rPr>
          <w:rFonts w:hint="eastAsia" w:ascii="仿宋" w:hAnsi="仿宋" w:eastAsia="仿宋" w:cs="仿宋_GB2312"/>
          <w:color w:val="auto"/>
          <w:sz w:val="24"/>
          <w:u w:val="single"/>
        </w:rPr>
        <w:t>未填写门诊日志的行为，2、书写处方字迹潦草不能辨别，单张处方药品超过5种</w:t>
      </w:r>
      <w:r>
        <w:rPr>
          <w:rFonts w:hint="eastAsia" w:ascii="仿宋" w:hAnsi="仿宋" w:eastAsia="仿宋" w:cs="仿宋"/>
          <w:b/>
          <w:bCs/>
          <w:color w:val="auto"/>
          <w:sz w:val="24"/>
        </w:rPr>
        <w:t>的行为，违反了</w:t>
      </w:r>
      <w:r>
        <w:rPr>
          <w:rFonts w:hint="eastAsia" w:ascii="仿宋" w:hAnsi="仿宋" w:eastAsia="仿宋" w:cs="仿宋_GB2312"/>
          <w:color w:val="auto"/>
          <w:sz w:val="24"/>
          <w:u w:val="single"/>
        </w:rPr>
        <w:t>《医疗纠纷预防和处理条例》第九条第一款“医疗机构及其医务人员</w:t>
      </w:r>
      <w:r>
        <w:rPr>
          <w:rFonts w:hint="eastAsia" w:ascii="仿宋" w:hAnsi="仿宋" w:eastAsia="仿宋" w:cs="仿宋_GB2312"/>
          <w:sz w:val="24"/>
          <w:u w:val="single"/>
        </w:rPr>
        <w:t>在诊疗活动中应当以患者为中心，加强人文关怀，严格遵守医疗卫生法律、法规、规章和诊疗相关规范、常规，恪守职业道德。”</w:t>
      </w:r>
      <w:r>
        <w:rPr>
          <w:rFonts w:hint="eastAsia" w:ascii="仿宋" w:hAnsi="仿宋" w:eastAsia="仿宋" w:cs="仿宋"/>
          <w:b/>
          <w:bCs/>
          <w:sz w:val="24"/>
        </w:rPr>
        <w:t>的规定，依据</w:t>
      </w:r>
      <w:r>
        <w:rPr>
          <w:rFonts w:hint="eastAsia" w:ascii="仿宋" w:hAnsi="仿宋" w:eastAsia="仿宋" w:cs="仿宋_GB2312"/>
          <w:sz w:val="24"/>
          <w:u w:val="single"/>
        </w:rPr>
        <w:t xml:space="preserve">《医疗纠纷预防和处理条例》第四十七条第九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九）其他未履行本条例规定义务的情形。” </w:t>
      </w:r>
      <w:r>
        <w:rPr>
          <w:rFonts w:hint="eastAsia" w:ascii="仿宋" w:hAnsi="仿宋" w:eastAsia="仿宋" w:cs="仿宋"/>
          <w:b/>
          <w:bCs/>
          <w:sz w:val="24"/>
        </w:rPr>
        <w:t>的规定，决定予以你（单位）：</w:t>
      </w:r>
      <w:r>
        <w:rPr>
          <w:rFonts w:hint="eastAsia" w:ascii="仿宋" w:hAnsi="仿宋" w:eastAsia="仿宋" w:cs="仿宋_GB2312"/>
          <w:sz w:val="24"/>
          <w:u w:val="single"/>
        </w:rPr>
        <w:t>1</w:t>
      </w:r>
      <w:r>
        <w:rPr>
          <w:rFonts w:hint="eastAsia" w:ascii="仿宋" w:hAnsi="仿宋" w:eastAsia="仿宋" w:cs="仿宋_GB2312"/>
          <w:sz w:val="24"/>
          <w:u w:val="single"/>
          <w:lang w:val="en-US" w:eastAsia="zh-CN"/>
        </w:rPr>
        <w:t>.</w:t>
      </w:r>
      <w:r>
        <w:rPr>
          <w:rFonts w:hint="eastAsia" w:ascii="仿宋" w:hAnsi="仿宋" w:eastAsia="仿宋" w:cs="仿宋_GB2312"/>
          <w:sz w:val="24"/>
          <w:u w:val="single"/>
        </w:rPr>
        <w:t>警告；2</w:t>
      </w:r>
      <w:r>
        <w:rPr>
          <w:rFonts w:hint="eastAsia" w:ascii="仿宋" w:hAnsi="仿宋" w:eastAsia="仿宋" w:cs="仿宋_GB2312"/>
          <w:sz w:val="24"/>
          <w:u w:val="single"/>
          <w:lang w:val="en-US" w:eastAsia="zh-CN"/>
        </w:rPr>
        <w:t>.</w:t>
      </w:r>
      <w:r>
        <w:rPr>
          <w:rFonts w:hint="eastAsia" w:ascii="仿宋" w:hAnsi="仿宋" w:eastAsia="仿宋" w:cs="仿宋_GB2312"/>
          <w:sz w:val="24"/>
          <w:u w:val="single"/>
        </w:rPr>
        <w:t>罚款人民币壹万贰仟圆整（12000.00元）</w:t>
      </w:r>
      <w:r>
        <w:rPr>
          <w:rFonts w:hint="eastAsia" w:ascii="仿宋" w:hAnsi="仿宋" w:eastAsia="仿宋" w:cs="仿宋"/>
          <w:b/>
          <w:bCs/>
          <w:sz w:val="24"/>
        </w:rPr>
        <w:t>的行政处罚。</w:t>
      </w:r>
    </w:p>
    <w:p>
      <w:pPr>
        <w:tabs>
          <w:tab w:val="left" w:pos="2205"/>
        </w:tabs>
        <w:spacing w:line="260" w:lineRule="exact"/>
        <w:jc w:val="left"/>
        <w:rPr>
          <w:rFonts w:hint="eastAsia" w:ascii="仿宋" w:hAnsi="仿宋" w:eastAsia="仿宋" w:cs="仿宋"/>
          <w:sz w:val="24"/>
        </w:rPr>
      </w:pPr>
    </w:p>
    <w:tbl>
      <w:tblPr>
        <w:tblStyle w:val="4"/>
        <w:tblpPr w:leftFromText="180" w:rightFromText="180" w:vertAnchor="text" w:tblpY="1"/>
        <w:tblOverlap w:val="never"/>
        <w:tblW w:w="8995"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9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trPr>
        <w:tc>
          <w:tcPr>
            <w:tcW w:w="8995" w:type="dxa"/>
            <w:tcBorders>
              <w:top w:val="single" w:color="333333" w:sz="4" w:space="0"/>
              <w:left w:val="nil"/>
              <w:bottom w:val="single" w:color="auto" w:sz="4" w:space="0"/>
            </w:tcBorders>
            <w:vAlign w:val="top"/>
          </w:tcPr>
          <w:p>
            <w:pPr>
              <w:pStyle w:val="2"/>
              <w:spacing w:line="420" w:lineRule="exact"/>
              <w:rPr>
                <w:rFonts w:hint="eastAsia" w:ascii="仿宋" w:hAnsi="仿宋" w:eastAsia="仿宋" w:cs="仿宋"/>
                <w:spacing w:val="40"/>
                <w:sz w:val="24"/>
                <w:szCs w:val="24"/>
              </w:rPr>
            </w:pPr>
            <w:r>
              <w:rPr>
                <w:rFonts w:hint="eastAsia" w:ascii="仿宋" w:hAnsi="仿宋" w:eastAsia="仿宋" w:cs="仿宋"/>
                <w:sz w:val="24"/>
                <w:szCs w:val="24"/>
              </w:rPr>
              <w:t>备注：本告知书一式二联，第一联留存执法案卷，第二联交当事人。</w:t>
            </w:r>
          </w:p>
        </w:tc>
      </w:tr>
    </w:tbl>
    <w:p>
      <w:pPr>
        <w:pStyle w:val="2"/>
        <w:spacing w:line="420" w:lineRule="exact"/>
        <w:ind w:right="105"/>
        <w:jc w:val="right"/>
        <w:rPr>
          <w:rFonts w:hint="eastAsia" w:ascii="黑体" w:hAnsi="黑体" w:eastAsia="黑体" w:cs="黑体"/>
          <w:szCs w:val="21"/>
        </w:rPr>
      </w:pPr>
      <w:r>
        <w:rPr>
          <w:rFonts w:hint="eastAsia" w:ascii="黑体" w:hAnsi="黑体" w:eastAsia="黑体" w:cs="黑体"/>
          <w:szCs w:val="21"/>
        </w:rPr>
        <w:t>中华人民共和国国家卫生健康委员会制定</w:t>
      </w:r>
    </w:p>
    <w:p>
      <w:pPr>
        <w:jc w:val="left"/>
        <w:rPr>
          <w:rFonts w:ascii="仿宋" w:hAnsi="仿宋" w:eastAsia="仿宋"/>
          <w:b/>
          <w:bCs/>
          <w:sz w:val="32"/>
          <w:szCs w:val="32"/>
        </w:rPr>
      </w:pPr>
      <w:r>
        <w:object>
          <v:shape id="_x0000_i1026" o:spt="75" type="#_x0000_t75" style="height:56.9pt;width:54.05pt;" o:ole="t" filled="f" stroked="f" coordsize="21600,21600">
            <v:path/>
            <v:fill on="f" focussize="0,0"/>
            <v:stroke on="f"/>
            <v:imagedata r:id="rId5" o:title=""/>
            <o:lock v:ext="edit" grouping="f" rotation="f" text="f" aspectratio="t"/>
            <w10:wrap type="none"/>
            <w10:anchorlock/>
          </v:shape>
          <o:OLEObject Type="Embed" ProgID="图像.文件" ShapeID="_x0000_i1026" DrawAspect="Content" ObjectID="_1468075726" r:id="rId6">
            <o:LockedField>false</o:LockedField>
          </o:OLEObject>
        </w:object>
      </w:r>
      <w:r>
        <w:rPr>
          <w:rFonts w:hint="eastAsia"/>
        </w:rPr>
        <w:t xml:space="preserve">        </w:t>
      </w:r>
      <w:r>
        <w:rPr>
          <w:rFonts w:hint="eastAsia" w:ascii="仿宋" w:hAnsi="仿宋" w:eastAsia="仿宋"/>
          <w:b/>
          <w:bCs/>
          <w:sz w:val="36"/>
          <w:szCs w:val="36"/>
        </w:rPr>
        <w:t>卫  生  行  政  执  法  文  书</w:t>
      </w:r>
    </w:p>
    <w:p>
      <w:pPr>
        <w:tabs>
          <w:tab w:val="left" w:pos="2205"/>
        </w:tabs>
        <w:spacing w:line="380" w:lineRule="exact"/>
        <w:jc w:val="left"/>
        <w:rPr>
          <w:sz w:val="28"/>
        </w:rPr>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55310" cy="0"/>
                <wp:effectExtent l="0" t="0" r="0" b="0"/>
                <wp:wrapNone/>
                <wp:docPr id="1" name="Line 2"/>
                <wp:cNvGraphicFramePr/>
                <a:graphic xmlns:a="http://schemas.openxmlformats.org/drawingml/2006/main">
                  <a:graphicData uri="http://schemas.microsoft.com/office/word/2010/wordprocessingShape">
                    <wps:wsp>
                      <wps:cNvSpPr/>
                      <wps:spPr>
                        <a:xfrm>
                          <a:off x="0" y="0"/>
                          <a:ext cx="565531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7.8pt;height:0pt;width:445.3pt;z-index:251659264;mso-width-relative:page;mso-height-relative:page;" filled="f" stroked="t" coordsize="21600,21600" o:gfxdata="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pZrTNIAAAAGAQAADwAAAAAAAAABACAAAAAiAAAAZHJzL2Rvd25yZXYueG1sUEsBAhQA&#10;FAAAAAgAh07iQG0bSNK/AQAAjAMAAA4AAAAAAAAAAQAgAAAAIQEAAGRycy9lMm9Eb2MueG1sUEsF&#10;BgAAAAAGAAYAWQEAAFIFAAAAAA==&#10;">
                <v:fill on="f" focussize="0,0"/>
                <v:stroke weight="1.5pt" color="#000000" joinstyle="round"/>
                <v:imagedata o:title=""/>
                <o:lock v:ext="edit" aspectratio="f"/>
              </v:line>
            </w:pict>
          </mc:Fallback>
        </mc:AlternateContent>
      </w:r>
    </w:p>
    <w:p>
      <w:pPr>
        <w:tabs>
          <w:tab w:val="left" w:pos="2205"/>
        </w:tabs>
        <w:spacing w:line="380" w:lineRule="exact"/>
        <w:jc w:val="center"/>
        <w:rPr>
          <w:rFonts w:hint="eastAsia" w:eastAsia="黑体"/>
          <w:b/>
          <w:bCs/>
          <w:sz w:val="32"/>
          <w:szCs w:val="32"/>
        </w:rPr>
      </w:pPr>
      <w:r>
        <w:rPr>
          <w:rFonts w:hint="eastAsia" w:eastAsia="黑体"/>
          <w:b/>
          <w:bCs/>
          <w:sz w:val="32"/>
          <w:szCs w:val="32"/>
        </w:rPr>
        <w:t>行政处罚决定书</w:t>
      </w:r>
    </w:p>
    <w:p>
      <w:pPr>
        <w:spacing w:before="150" w:after="50" w:line="400" w:lineRule="exact"/>
        <w:jc w:val="right"/>
        <w:rPr>
          <w:rFonts w:hint="eastAsia" w:ascii="仿宋_GB2312" w:eastAsia="仿宋_GB2312"/>
          <w:sz w:val="24"/>
        </w:rPr>
      </w:pPr>
      <w:r>
        <w:rPr>
          <w:rFonts w:hint="eastAsia"/>
          <w:sz w:val="24"/>
        </w:rPr>
        <w:t xml:space="preserve">                                         </w:t>
      </w:r>
      <w:r>
        <w:rPr>
          <w:rFonts w:hint="eastAsia" w:ascii="仿宋_GB2312" w:eastAsia="仿宋_GB2312"/>
          <w:sz w:val="24"/>
        </w:rPr>
        <w:t xml:space="preserve">        </w:t>
      </w:r>
      <w:r>
        <w:rPr>
          <w:rFonts w:hint="eastAsia" w:ascii="仿宋" w:hAnsi="仿宋" w:eastAsia="仿宋" w:cs="仿宋_GB2312"/>
          <w:sz w:val="24"/>
        </w:rPr>
        <w:t>第</w:t>
      </w:r>
      <w:r>
        <w:rPr>
          <w:rFonts w:hint="eastAsia" w:ascii="仿宋" w:hAnsi="仿宋" w:eastAsia="仿宋" w:cs="仿宋_GB2312"/>
          <w:sz w:val="24"/>
          <w:u w:val="single"/>
        </w:rPr>
        <w:t xml:space="preserve"> 2 </w:t>
      </w:r>
      <w:r>
        <w:rPr>
          <w:rFonts w:hint="eastAsia" w:ascii="仿宋" w:hAnsi="仿宋" w:eastAsia="仿宋" w:cs="仿宋_GB2312"/>
          <w:sz w:val="24"/>
        </w:rPr>
        <w:t>页共</w:t>
      </w:r>
      <w:r>
        <w:rPr>
          <w:rFonts w:hint="eastAsia" w:ascii="仿宋" w:hAnsi="仿宋" w:eastAsia="仿宋" w:cs="仿宋_GB2312"/>
          <w:sz w:val="24"/>
          <w:u w:val="single"/>
        </w:rPr>
        <w:t xml:space="preserve">  2 </w:t>
      </w:r>
      <w:r>
        <w:rPr>
          <w:rFonts w:hint="eastAsia" w:ascii="仿宋" w:hAnsi="仿宋" w:eastAsia="仿宋" w:cs="仿宋_GB2312"/>
          <w:sz w:val="24"/>
        </w:rPr>
        <w:t>页</w:t>
      </w:r>
    </w:p>
    <w:p>
      <w:pPr>
        <w:tabs>
          <w:tab w:val="left" w:pos="2205"/>
        </w:tabs>
        <w:spacing w:line="400" w:lineRule="exact"/>
        <w:jc w:val="right"/>
        <w:rPr>
          <w:rFonts w:hint="eastAsia" w:ascii="仿宋" w:hAnsi="仿宋" w:eastAsia="仿宋"/>
          <w:sz w:val="24"/>
        </w:rPr>
      </w:pPr>
      <w:r>
        <w:rPr>
          <w:rFonts w:hint="eastAsia" w:ascii="仿宋" w:hAnsi="仿宋" w:eastAsia="仿宋"/>
          <w:sz w:val="24"/>
        </w:rPr>
        <w:t xml:space="preserve">泸县卫医罚 </w:t>
      </w:r>
      <w:r>
        <w:rPr>
          <w:rFonts w:hint="eastAsia" w:ascii="仿宋" w:hAnsi="仿宋" w:eastAsia="仿宋" w:cs="仿宋"/>
          <w:sz w:val="24"/>
        </w:rPr>
        <w:t>〔</w:t>
      </w:r>
      <w:r>
        <w:rPr>
          <w:rFonts w:hint="eastAsia" w:ascii="仿宋" w:hAnsi="仿宋" w:eastAsia="仿宋"/>
          <w:sz w:val="24"/>
        </w:rPr>
        <w:t>2021</w:t>
      </w:r>
      <w:r>
        <w:rPr>
          <w:rFonts w:hint="eastAsia" w:ascii="仿宋" w:hAnsi="仿宋" w:eastAsia="仿宋" w:cs="仿宋"/>
          <w:sz w:val="24"/>
        </w:rPr>
        <w:t>〕</w:t>
      </w:r>
      <w:r>
        <w:rPr>
          <w:rFonts w:hint="eastAsia" w:ascii="仿宋" w:hAnsi="仿宋" w:eastAsia="仿宋"/>
          <w:sz w:val="24"/>
        </w:rPr>
        <w:t>4号</w:t>
      </w:r>
    </w:p>
    <w:p>
      <w:pPr>
        <w:spacing w:line="400" w:lineRule="exact"/>
        <w:ind w:firstLine="482" w:firstLineChars="200"/>
        <w:jc w:val="left"/>
        <w:rPr>
          <w:rFonts w:hint="eastAsia" w:ascii="仿宋" w:hAnsi="仿宋" w:eastAsia="仿宋" w:cs="仿宋"/>
          <w:b/>
          <w:bCs/>
          <w:sz w:val="24"/>
          <w:u w:val="single"/>
        </w:rPr>
      </w:pPr>
      <w:r>
        <w:rPr>
          <w:rFonts w:hint="eastAsia" w:ascii="仿宋" w:hAnsi="仿宋" w:eastAsia="仿宋" w:cs="仿宋"/>
          <w:b/>
          <w:bCs/>
          <w:sz w:val="24"/>
        </w:rPr>
        <w:t>3、</w:t>
      </w:r>
      <w:r>
        <w:rPr>
          <w:rFonts w:hint="eastAsia" w:ascii="仿宋" w:hAnsi="仿宋" w:eastAsia="仿宋"/>
          <w:color w:val="auto"/>
          <w:sz w:val="24"/>
          <w:u w:val="single"/>
        </w:rPr>
        <w:t>未按规定进行传染病预检分诊</w:t>
      </w:r>
      <w:r>
        <w:rPr>
          <w:rFonts w:hint="eastAsia" w:ascii="仿宋" w:hAnsi="仿宋" w:eastAsia="仿宋" w:cs="仿宋"/>
          <w:b/>
          <w:bCs/>
          <w:sz w:val="24"/>
        </w:rPr>
        <w:t>的行为，违反了</w:t>
      </w:r>
      <w:r>
        <w:rPr>
          <w:rFonts w:hint="eastAsia" w:ascii="仿宋" w:hAnsi="仿宋" w:eastAsia="仿宋" w:cs="仿宋_GB2312"/>
          <w:sz w:val="24"/>
          <w:u w:val="single"/>
        </w:rPr>
        <w:t>《中华人民共和国传染病防治法》第二十一条“医疗机构必须严格执行国务院卫生行政部门规定的管理制度、操作规范，防止传染病的医源性感染和医院感染”、第五十二条第二款“医疗机构应当实行传染病预检、分诊制度”、《医疗机构传染病预检分诊管理办法》第三条“医疗机构各科室的医师在接诊过程中，应当注意询问病人有关的流行病学史、职业史，结合病人的主诉、病史、症状和体征等对来诊的病人进行传染病的预检。”</w:t>
      </w:r>
      <w:r>
        <w:rPr>
          <w:rFonts w:hint="eastAsia" w:ascii="仿宋" w:hAnsi="仿宋" w:eastAsia="仿宋" w:cs="仿宋"/>
          <w:b/>
          <w:bCs/>
          <w:sz w:val="24"/>
        </w:rPr>
        <w:t>的规定，依据</w:t>
      </w:r>
      <w:r>
        <w:rPr>
          <w:rFonts w:hint="eastAsia" w:ascii="仿宋" w:hAnsi="仿宋" w:eastAsia="仿宋" w:cs="仿宋_GB2312"/>
          <w:sz w:val="24"/>
          <w:u w:val="single"/>
        </w:rPr>
        <w:t>《中华人民共和国传染病防治法》第六十九条第一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w:t>
      </w:r>
      <w:r>
        <w:rPr>
          <w:rFonts w:hint="eastAsia" w:ascii="仿宋" w:hAnsi="仿宋" w:eastAsia="仿宋" w:cs="仿宋"/>
          <w:b/>
          <w:bCs/>
          <w:sz w:val="24"/>
        </w:rPr>
        <w:t>的规定，决定予以你（单位）：</w:t>
      </w:r>
      <w:r>
        <w:rPr>
          <w:rFonts w:hint="eastAsia" w:ascii="仿宋" w:hAnsi="仿宋" w:eastAsia="仿宋" w:cs="仿宋_GB2312"/>
          <w:sz w:val="24"/>
          <w:u w:val="single"/>
        </w:rPr>
        <w:t>警告</w:t>
      </w:r>
      <w:r>
        <w:rPr>
          <w:rFonts w:hint="eastAsia" w:ascii="仿宋" w:hAnsi="仿宋" w:eastAsia="仿宋" w:cs="仿宋"/>
          <w:b/>
          <w:bCs/>
          <w:sz w:val="24"/>
        </w:rPr>
        <w:t>的行政处罚。</w:t>
      </w:r>
    </w:p>
    <w:p>
      <w:pPr>
        <w:tabs>
          <w:tab w:val="left" w:pos="6495"/>
          <w:tab w:val="left" w:pos="6720"/>
          <w:tab w:val="left" w:pos="7575"/>
        </w:tabs>
        <w:spacing w:line="400" w:lineRule="exact"/>
        <w:ind w:firstLine="480" w:firstLineChars="200"/>
        <w:rPr>
          <w:rFonts w:hint="eastAsia" w:ascii="仿宋" w:hAnsi="仿宋" w:eastAsia="仿宋" w:cs="仿宋"/>
          <w:sz w:val="24"/>
        </w:rPr>
      </w:pPr>
      <w:r>
        <w:rPr>
          <w:rFonts w:hint="eastAsia" w:ascii="仿宋" w:hAnsi="仿宋" w:eastAsia="仿宋" w:cs="仿宋"/>
          <w:sz w:val="24"/>
        </w:rPr>
        <w:t>综上，以上违法行为，按照分别裁量、合并处罚的原则，</w:t>
      </w:r>
      <w:r>
        <w:rPr>
          <w:rFonts w:hint="eastAsia" w:ascii="仿宋" w:hAnsi="仿宋" w:eastAsia="仿宋" w:cs="仿宋"/>
          <w:b/>
          <w:bCs/>
          <w:sz w:val="24"/>
        </w:rPr>
        <w:t>决定予以你（单位）：</w:t>
      </w:r>
      <w:r>
        <w:rPr>
          <w:rFonts w:hint="eastAsia" w:ascii="仿宋" w:hAnsi="仿宋" w:eastAsia="仿宋" w:cs="仿宋_GB2312"/>
          <w:sz w:val="24"/>
          <w:u w:val="single"/>
        </w:rPr>
        <w:t>1.警告；2.罚款人民币壹万贰仟圆整（12000.00元）</w:t>
      </w:r>
      <w:r>
        <w:rPr>
          <w:rFonts w:hint="eastAsia" w:ascii="仿宋" w:hAnsi="仿宋" w:eastAsia="仿宋" w:cs="仿宋"/>
          <w:b/>
          <w:bCs/>
          <w:sz w:val="24"/>
        </w:rPr>
        <w:t>的行政处罚，同时责令</w:t>
      </w:r>
      <w:r>
        <w:rPr>
          <w:rFonts w:hint="eastAsia" w:ascii="仿宋" w:hAnsi="仿宋" w:eastAsia="仿宋" w:cs="仿宋"/>
          <w:sz w:val="24"/>
          <w:u w:val="single"/>
        </w:rPr>
        <w:t>即日起</w:t>
      </w:r>
      <w:r>
        <w:rPr>
          <w:rFonts w:hint="eastAsia" w:ascii="仿宋" w:hAnsi="仿宋" w:eastAsia="仿宋" w:cs="仿宋"/>
          <w:b/>
          <w:bCs/>
          <w:sz w:val="24"/>
        </w:rPr>
        <w:t>改正违法行为。</w:t>
      </w:r>
    </w:p>
    <w:p>
      <w:pPr>
        <w:tabs>
          <w:tab w:val="left" w:pos="2205"/>
        </w:tabs>
        <w:spacing w:line="40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罚款于收到本处罚决定书之日起十五日内缴至</w:t>
      </w:r>
      <w:r>
        <w:rPr>
          <w:rFonts w:hint="eastAsia" w:ascii="仿宋" w:hAnsi="仿宋" w:eastAsia="仿宋" w:cs="仿宋"/>
          <w:bCs/>
          <w:sz w:val="24"/>
          <w:u w:val="single"/>
        </w:rPr>
        <w:t>泸县</w:t>
      </w:r>
      <w:r>
        <w:rPr>
          <w:rFonts w:hint="eastAsia" w:ascii="仿宋" w:hAnsi="仿宋" w:eastAsia="仿宋" w:cs="仿宋"/>
          <w:bCs/>
          <w:sz w:val="24"/>
          <w:u w:val="single"/>
          <w:lang w:val="en-US" w:eastAsia="zh-CN"/>
        </w:rPr>
        <w:t>**</w:t>
      </w:r>
      <w:r>
        <w:rPr>
          <w:rFonts w:hint="eastAsia" w:ascii="仿宋" w:hAnsi="仿宋" w:eastAsia="仿宋" w:cs="仿宋"/>
          <w:bCs/>
          <w:sz w:val="24"/>
          <w:u w:val="single"/>
        </w:rPr>
        <w:t>，开户行：</w:t>
      </w:r>
      <w:r>
        <w:rPr>
          <w:rFonts w:hint="eastAsia" w:ascii="仿宋" w:hAnsi="仿宋" w:eastAsia="仿宋" w:cs="仿宋_GB2312"/>
          <w:sz w:val="24"/>
          <w:u w:val="single"/>
          <w:lang w:val="en-US" w:eastAsia="zh-CN"/>
        </w:rPr>
        <w:t>**********</w:t>
      </w:r>
      <w:r>
        <w:rPr>
          <w:rFonts w:hint="eastAsia" w:ascii="仿宋" w:hAnsi="仿宋" w:eastAsia="仿宋" w:cs="仿宋"/>
          <w:sz w:val="24"/>
          <w:u w:val="single"/>
        </w:rPr>
        <w:t>，账号：</w:t>
      </w:r>
      <w:r>
        <w:rPr>
          <w:rFonts w:hint="eastAsia" w:ascii="仿宋" w:hAnsi="仿宋" w:eastAsia="仿宋" w:cs="仿宋_GB2312"/>
          <w:sz w:val="24"/>
          <w:u w:val="single"/>
          <w:lang w:val="en-US" w:eastAsia="zh-CN"/>
        </w:rPr>
        <w:t>**********</w:t>
      </w:r>
      <w:r>
        <w:rPr>
          <w:rFonts w:hint="eastAsia" w:ascii="仿宋" w:hAnsi="仿宋" w:eastAsia="仿宋" w:cs="仿宋"/>
          <w:sz w:val="24"/>
        </w:rPr>
        <w:t>，</w:t>
      </w:r>
      <w:r>
        <w:rPr>
          <w:rFonts w:hint="eastAsia" w:ascii="仿宋" w:hAnsi="仿宋" w:eastAsia="仿宋" w:cs="仿宋"/>
          <w:b/>
          <w:bCs/>
          <w:sz w:val="24"/>
        </w:rPr>
        <w:t>地址：</w:t>
      </w:r>
      <w:r>
        <w:rPr>
          <w:rFonts w:hint="eastAsia" w:ascii="仿宋" w:hAnsi="仿宋" w:eastAsia="仿宋" w:cs="仿宋"/>
          <w:sz w:val="24"/>
          <w:u w:val="single"/>
        </w:rPr>
        <w:t>泸县</w:t>
      </w:r>
      <w:r>
        <w:rPr>
          <w:rFonts w:hint="eastAsia" w:ascii="仿宋" w:hAnsi="仿宋" w:eastAsia="仿宋" w:cs="仿宋_GB2312"/>
          <w:sz w:val="24"/>
          <w:u w:val="single"/>
          <w:lang w:val="en-US" w:eastAsia="zh-CN"/>
        </w:rPr>
        <w:t>**********</w:t>
      </w:r>
      <w:bookmarkStart w:id="2" w:name="_GoBack"/>
      <w:bookmarkEnd w:id="2"/>
      <w:r>
        <w:rPr>
          <w:rFonts w:hint="eastAsia" w:ascii="仿宋" w:hAnsi="仿宋" w:eastAsia="仿宋" w:cs="仿宋"/>
          <w:sz w:val="24"/>
          <w:u w:val="single"/>
        </w:rPr>
        <w:t xml:space="preserve"> </w:t>
      </w:r>
      <w:r>
        <w:rPr>
          <w:rFonts w:hint="eastAsia" w:ascii="仿宋" w:hAnsi="仿宋" w:eastAsia="仿宋" w:cs="仿宋"/>
          <w:sz w:val="24"/>
        </w:rPr>
        <w:t>。</w:t>
      </w:r>
    </w:p>
    <w:p>
      <w:pPr>
        <w:tabs>
          <w:tab w:val="left" w:pos="2205"/>
        </w:tabs>
        <w:spacing w:line="400" w:lineRule="exact"/>
        <w:ind w:firstLine="482" w:firstLineChars="200"/>
        <w:rPr>
          <w:rFonts w:hint="eastAsia" w:ascii="仿宋" w:hAnsi="仿宋" w:eastAsia="仿宋" w:cs="仿宋"/>
          <w:b/>
          <w:bCs/>
          <w:sz w:val="24"/>
        </w:rPr>
      </w:pPr>
      <w:r>
        <w:rPr>
          <w:rFonts w:hint="eastAsia" w:ascii="仿宋" w:hAnsi="仿宋" w:eastAsia="仿宋" w:cs="仿宋"/>
          <w:b/>
          <w:bCs/>
          <w:sz w:val="24"/>
        </w:rPr>
        <w:t>逾期不缴纳罚款的，依据《行政处罚法》第五十一条第一项规定，每日按罚款数额的3%加处罚。</w:t>
      </w:r>
    </w:p>
    <w:p>
      <w:pPr>
        <w:tabs>
          <w:tab w:val="left" w:pos="2205"/>
        </w:tabs>
        <w:spacing w:line="400" w:lineRule="exact"/>
        <w:ind w:firstLine="480"/>
        <w:rPr>
          <w:rFonts w:hint="eastAsia" w:ascii="仿宋" w:hAnsi="仿宋" w:eastAsia="仿宋" w:cs="仿宋"/>
          <w:sz w:val="24"/>
        </w:rPr>
      </w:pPr>
      <w:r>
        <w:rPr>
          <w:rFonts w:hint="eastAsia" w:ascii="仿宋" w:hAnsi="仿宋" w:eastAsia="仿宋" w:cs="仿宋"/>
          <w:b/>
          <w:bCs/>
          <w:sz w:val="24"/>
        </w:rPr>
        <w:t>如不服本处罚决定，可在收到本处罚决定书之日起</w:t>
      </w:r>
      <w:r>
        <w:rPr>
          <w:rFonts w:hint="eastAsia" w:ascii="仿宋" w:hAnsi="仿宋" w:eastAsia="仿宋" w:cs="仿宋"/>
          <w:sz w:val="24"/>
          <w:u w:val="single"/>
        </w:rPr>
        <w:t>60</w:t>
      </w:r>
      <w:r>
        <w:rPr>
          <w:rFonts w:hint="eastAsia" w:ascii="仿宋" w:hAnsi="仿宋" w:eastAsia="仿宋" w:cs="仿宋"/>
          <w:b/>
          <w:bCs/>
          <w:sz w:val="24"/>
        </w:rPr>
        <w:t>日内向</w:t>
      </w:r>
      <w:r>
        <w:rPr>
          <w:rFonts w:hint="eastAsia" w:ascii="仿宋" w:hAnsi="仿宋" w:eastAsia="仿宋" w:cs="仿宋"/>
          <w:sz w:val="24"/>
          <w:u w:val="single"/>
        </w:rPr>
        <w:t>泸州市卫生健康委员会</w:t>
      </w:r>
      <w:r>
        <w:rPr>
          <w:rFonts w:hint="eastAsia" w:ascii="仿宋" w:hAnsi="仿宋" w:eastAsia="仿宋" w:cs="仿宋"/>
          <w:b/>
          <w:bCs/>
          <w:sz w:val="24"/>
        </w:rPr>
        <w:t>或</w:t>
      </w:r>
      <w:r>
        <w:rPr>
          <w:rFonts w:hint="eastAsia" w:ascii="仿宋" w:hAnsi="仿宋" w:eastAsia="仿宋" w:cs="仿宋"/>
          <w:sz w:val="24"/>
          <w:u w:val="single"/>
        </w:rPr>
        <w:t>泸县</w:t>
      </w:r>
      <w:r>
        <w:rPr>
          <w:rFonts w:hint="eastAsia" w:ascii="仿宋" w:hAnsi="仿宋" w:eastAsia="仿宋" w:cs="仿宋"/>
          <w:b/>
          <w:bCs/>
          <w:sz w:val="24"/>
        </w:rPr>
        <w:t>人民政府申请复议，或</w:t>
      </w:r>
      <w:r>
        <w:rPr>
          <w:rFonts w:hint="eastAsia" w:ascii="仿宋" w:hAnsi="仿宋" w:eastAsia="仿宋" w:cs="仿宋"/>
          <w:sz w:val="24"/>
          <w:u w:val="single"/>
        </w:rPr>
        <w:t>6个月</w:t>
      </w:r>
      <w:r>
        <w:rPr>
          <w:rFonts w:hint="eastAsia" w:ascii="仿宋" w:hAnsi="仿宋" w:eastAsia="仿宋" w:cs="仿宋"/>
          <w:b/>
          <w:bCs/>
          <w:sz w:val="24"/>
        </w:rPr>
        <w:t>内向</w:t>
      </w:r>
      <w:r>
        <w:rPr>
          <w:rFonts w:hint="eastAsia" w:ascii="仿宋" w:hAnsi="仿宋" w:eastAsia="仿宋" w:cs="仿宋"/>
          <w:sz w:val="24"/>
          <w:u w:val="single"/>
        </w:rPr>
        <w:t>泸县</w:t>
      </w:r>
      <w:r>
        <w:rPr>
          <w:rFonts w:hint="eastAsia" w:ascii="仿宋" w:hAnsi="仿宋" w:eastAsia="仿宋" w:cs="仿宋"/>
          <w:b/>
          <w:bCs/>
          <w:sz w:val="24"/>
        </w:rPr>
        <w:t xml:space="preserve">人民法院起诉，但不得停止执行本处罚决定。逾期不申请行政复议也不向人民法院起诉，又不履行行政处罚决定的，本机关将依法申请人民法院强制执行。      </w:t>
      </w:r>
      <w:r>
        <w:rPr>
          <w:rFonts w:hint="eastAsia" w:ascii="仿宋" w:hAnsi="仿宋" w:eastAsia="仿宋" w:cs="仿宋"/>
          <w:sz w:val="24"/>
        </w:rPr>
        <w:t xml:space="preserve">         </w:t>
      </w:r>
    </w:p>
    <w:p>
      <w:pPr>
        <w:tabs>
          <w:tab w:val="left" w:pos="2205"/>
        </w:tabs>
        <w:spacing w:line="400" w:lineRule="exact"/>
        <w:ind w:firstLine="480"/>
        <w:jc w:val="left"/>
        <w:rPr>
          <w:rFonts w:hint="eastAsia" w:ascii="仿宋" w:hAnsi="仿宋" w:eastAsia="仿宋" w:cs="仿宋"/>
          <w:sz w:val="24"/>
        </w:rPr>
      </w:pPr>
      <w:r>
        <w:rPr>
          <w:rFonts w:hint="eastAsia" w:ascii="仿宋" w:hAnsi="仿宋" w:eastAsia="仿宋" w:cs="仿宋"/>
          <w:sz w:val="24"/>
        </w:rPr>
        <w:t xml:space="preserve"> </w:t>
      </w:r>
    </w:p>
    <w:p>
      <w:pPr>
        <w:tabs>
          <w:tab w:val="left" w:pos="2205"/>
        </w:tabs>
        <w:spacing w:line="400" w:lineRule="exact"/>
        <w:ind w:firstLine="480"/>
        <w:jc w:val="left"/>
        <w:rPr>
          <w:rFonts w:hint="eastAsia" w:ascii="仿宋" w:hAnsi="仿宋" w:eastAsia="仿宋" w:cs="仿宋"/>
          <w:sz w:val="24"/>
        </w:rPr>
      </w:pPr>
      <w:r>
        <w:rPr>
          <w:rFonts w:hint="eastAsia" w:ascii="仿宋" w:hAnsi="仿宋" w:eastAsia="仿宋" w:cs="仿宋"/>
          <w:sz w:val="24"/>
        </w:rPr>
        <w:t xml:space="preserve">                                               泸县卫生健康局</w:t>
      </w:r>
    </w:p>
    <w:p>
      <w:pPr>
        <w:tabs>
          <w:tab w:val="left" w:pos="2205"/>
        </w:tabs>
        <w:spacing w:line="400" w:lineRule="exact"/>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2021</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w:t>
      </w:r>
    </w:p>
    <w:p>
      <w:pPr>
        <w:tabs>
          <w:tab w:val="left" w:pos="2205"/>
        </w:tabs>
        <w:spacing w:line="260" w:lineRule="exact"/>
        <w:jc w:val="left"/>
        <w:rPr>
          <w:rFonts w:hint="eastAsia" w:ascii="仿宋" w:hAnsi="仿宋" w:eastAsia="仿宋" w:cs="仿宋"/>
          <w:sz w:val="24"/>
        </w:rPr>
      </w:pPr>
    </w:p>
    <w:tbl>
      <w:tblPr>
        <w:tblStyle w:val="4"/>
        <w:tblpPr w:leftFromText="180" w:rightFromText="180" w:vertAnchor="text" w:tblpY="1"/>
        <w:tblOverlap w:val="never"/>
        <w:tblW w:w="8995"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9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trPr>
        <w:tc>
          <w:tcPr>
            <w:tcW w:w="8995" w:type="dxa"/>
            <w:tcBorders>
              <w:top w:val="single" w:color="333333" w:sz="4" w:space="0"/>
              <w:left w:val="nil"/>
              <w:bottom w:val="single" w:color="auto" w:sz="4" w:space="0"/>
            </w:tcBorders>
            <w:vAlign w:val="top"/>
          </w:tcPr>
          <w:p>
            <w:pPr>
              <w:pStyle w:val="2"/>
              <w:spacing w:line="420" w:lineRule="exact"/>
              <w:rPr>
                <w:rFonts w:hint="eastAsia" w:ascii="仿宋" w:hAnsi="仿宋" w:eastAsia="仿宋" w:cs="仿宋"/>
                <w:spacing w:val="40"/>
                <w:sz w:val="24"/>
                <w:szCs w:val="24"/>
              </w:rPr>
            </w:pPr>
            <w:r>
              <w:rPr>
                <w:rFonts w:hint="eastAsia" w:ascii="仿宋" w:hAnsi="仿宋" w:eastAsia="仿宋" w:cs="仿宋"/>
                <w:sz w:val="24"/>
                <w:szCs w:val="24"/>
              </w:rPr>
              <w:t>备注：本告知书一式二联，第一联留存执法案卷，第二联交当事人。</w:t>
            </w:r>
          </w:p>
        </w:tc>
      </w:tr>
    </w:tbl>
    <w:p>
      <w:pPr>
        <w:pStyle w:val="2"/>
        <w:spacing w:line="420" w:lineRule="exact"/>
        <w:ind w:right="105"/>
        <w:jc w:val="right"/>
        <w:rPr>
          <w:rFonts w:hint="eastAsia" w:ascii="黑体" w:hAnsi="黑体" w:eastAsia="黑体" w:cs="黑体"/>
          <w:szCs w:val="21"/>
        </w:rPr>
      </w:pPr>
      <w:r>
        <w:rPr>
          <w:rFonts w:hint="eastAsia" w:ascii="黑体" w:hAnsi="黑体" w:eastAsia="黑体" w:cs="黑体"/>
          <w:szCs w:val="21"/>
        </w:rPr>
        <w:t>中华人民共和国国家卫生健康委员会制定</w:t>
      </w:r>
    </w:p>
    <w:p/>
    <w:sectPr>
      <w:pgSz w:w="11906" w:h="16838"/>
      <w:pgMar w:top="851" w:right="1474" w:bottom="85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51214"/>
    <w:rsid w:val="2E5143EE"/>
    <w:rsid w:val="648512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2021-03-15T02:31:00Z</dcterms:created>
  <dc:creator>win7-4</dc:creator>
  <cp:lastModifiedBy>win7-4</cp:lastModifiedBy>
  <dcterms:modified xsi:type="dcterms:W3CDTF">2021-03-15T02:34:31Z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